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630045" cy="85026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Roma, 6/11/2019</w:t>
      </w: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CIRCOLARE n. 60.1</w:t>
      </w: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Carissimi,  faccio</w:t>
      </w:r>
      <w:proofErr w:type="gramEnd"/>
      <w:r>
        <w:rPr>
          <w:color w:val="000000"/>
          <w:sz w:val="24"/>
          <w:szCs w:val="24"/>
        </w:rPr>
        <w:t xml:space="preserve"> seguito alla Circolare n. 60, per fornire i dettagli  dei prossimi eventi:</w:t>
      </w: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80"/>
          <w:sz w:val="24"/>
          <w:szCs w:val="24"/>
        </w:rPr>
      </w:pPr>
    </w:p>
    <w:p w:rsidR="00BD2786" w:rsidRDefault="00771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80"/>
          <w:sz w:val="24"/>
          <w:szCs w:val="24"/>
        </w:rPr>
      </w:pPr>
      <w:r>
        <w:rPr>
          <w:rFonts w:ascii="Arial" w:eastAsia="Arial" w:hAnsi="Arial" w:cs="Arial"/>
          <w:b/>
          <w:color w:val="000080"/>
          <w:sz w:val="24"/>
          <w:szCs w:val="24"/>
        </w:rPr>
        <w:t>Giovedì 21 novembre, alle ore 16,</w:t>
      </w:r>
      <w:proofErr w:type="gramStart"/>
      <w:r>
        <w:rPr>
          <w:rFonts w:ascii="Arial" w:eastAsia="Arial" w:hAnsi="Arial" w:cs="Arial"/>
          <w:b/>
          <w:color w:val="000080"/>
          <w:sz w:val="24"/>
          <w:szCs w:val="24"/>
        </w:rPr>
        <w:t xml:space="preserve">30, </w:t>
      </w:r>
      <w:r>
        <w:rPr>
          <w:rFonts w:ascii="Arial" w:eastAsia="Arial" w:hAnsi="Arial" w:cs="Arial"/>
          <w:color w:val="000080"/>
          <w:sz w:val="24"/>
          <w:szCs w:val="24"/>
        </w:rPr>
        <w:t xml:space="preserve"> proiezione</w:t>
      </w:r>
      <w:proofErr w:type="gramEnd"/>
      <w:r>
        <w:rPr>
          <w:rFonts w:ascii="Arial" w:eastAsia="Arial" w:hAnsi="Arial" w:cs="Arial"/>
          <w:color w:val="000080"/>
          <w:sz w:val="24"/>
          <w:szCs w:val="24"/>
        </w:rPr>
        <w:t xml:space="preserve"> del documentario </w:t>
      </w:r>
      <w:r>
        <w:rPr>
          <w:rFonts w:ascii="Arial" w:eastAsia="Arial" w:hAnsi="Arial" w:cs="Arial"/>
          <w:b/>
          <w:color w:val="000080"/>
          <w:sz w:val="24"/>
          <w:szCs w:val="24"/>
        </w:rPr>
        <w:t>“Le memorie di Giorgio Vasari”</w:t>
      </w:r>
      <w:r>
        <w:rPr>
          <w:rFonts w:ascii="Arial" w:eastAsia="Arial" w:hAnsi="Arial" w:cs="Arial"/>
          <w:color w:val="000080"/>
          <w:sz w:val="24"/>
          <w:szCs w:val="24"/>
        </w:rPr>
        <w:t xml:space="preserve"> sulla vita dei grandi artisti del Rinascimento con </w:t>
      </w:r>
      <w:proofErr w:type="spellStart"/>
      <w:r>
        <w:rPr>
          <w:rFonts w:ascii="Arial" w:eastAsia="Arial" w:hAnsi="Arial" w:cs="Arial"/>
          <w:color w:val="000080"/>
          <w:sz w:val="24"/>
          <w:szCs w:val="24"/>
        </w:rPr>
        <w:t>Brutius</w:t>
      </w:r>
      <w:proofErr w:type="spellEnd"/>
      <w:r>
        <w:rPr>
          <w:rFonts w:ascii="Arial" w:eastAsia="Arial" w:hAnsi="Arial" w:cs="Arial"/>
          <w:color w:val="00008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80"/>
          <w:sz w:val="24"/>
          <w:szCs w:val="24"/>
        </w:rPr>
        <w:t>Selby</w:t>
      </w:r>
      <w:proofErr w:type="spellEnd"/>
      <w:r>
        <w:rPr>
          <w:rFonts w:ascii="Arial" w:eastAsia="Arial" w:hAnsi="Arial" w:cs="Arial"/>
          <w:color w:val="000080"/>
          <w:sz w:val="24"/>
          <w:szCs w:val="24"/>
        </w:rPr>
        <w:t xml:space="preserve">, Lidia Filippi e Daniele Monterosi per la regia di Luca Verdone. </w:t>
      </w: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80"/>
          <w:sz w:val="24"/>
          <w:szCs w:val="24"/>
        </w:rPr>
      </w:pP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80"/>
          <w:sz w:val="24"/>
          <w:szCs w:val="24"/>
        </w:rPr>
      </w:pPr>
      <w:r>
        <w:rPr>
          <w:rFonts w:ascii="Arial" w:eastAsia="Arial" w:hAnsi="Arial" w:cs="Arial"/>
          <w:color w:val="000080"/>
          <w:sz w:val="24"/>
          <w:szCs w:val="24"/>
        </w:rPr>
        <w:t xml:space="preserve">A causa </w:t>
      </w:r>
      <w:proofErr w:type="gramStart"/>
      <w:r>
        <w:rPr>
          <w:rFonts w:ascii="Arial" w:eastAsia="Arial" w:hAnsi="Arial" w:cs="Arial"/>
          <w:color w:val="000080"/>
          <w:sz w:val="24"/>
          <w:szCs w:val="24"/>
        </w:rPr>
        <w:t>di  problemi</w:t>
      </w:r>
      <w:proofErr w:type="gramEnd"/>
      <w:r>
        <w:rPr>
          <w:rFonts w:ascii="Arial" w:eastAsia="Arial" w:hAnsi="Arial" w:cs="Arial"/>
          <w:color w:val="000080"/>
          <w:sz w:val="24"/>
          <w:szCs w:val="24"/>
        </w:rPr>
        <w:t xml:space="preserve"> organizzativi del Monte dei Paschi di Siena, la proiezione si terrà presso l’Oratorio dell’Arciconfrat</w:t>
      </w:r>
      <w:r>
        <w:rPr>
          <w:rFonts w:ascii="Arial" w:eastAsia="Arial" w:hAnsi="Arial" w:cs="Arial"/>
          <w:color w:val="000080"/>
          <w:sz w:val="24"/>
          <w:szCs w:val="24"/>
        </w:rPr>
        <w:t>ernita di Santa Caterina da Siena, in Via di Monserrato 111. Seguirà un piccolo buffet.</w:t>
      </w: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D2786" w:rsidRDefault="00771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Venerdì 20 dicembre, alle ore 17.00,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presentazione degli Atti della giornata di studi, nel centenario della nascita di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Mario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Verdone,  “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Lo sguardo oltre lo schermo” (S</w:t>
      </w:r>
      <w:r>
        <w:rPr>
          <w:rFonts w:ascii="Arial" w:eastAsia="Arial" w:hAnsi="Arial" w:cs="Arial"/>
          <w:b/>
          <w:color w:val="000000"/>
          <w:sz w:val="24"/>
          <w:szCs w:val="24"/>
        </w:rPr>
        <w:t>iena, 6 dicembre 2017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promosso dall’Accademia degli Intronati di Siena e curato dal prof. Stefano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Moscadelli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Professore Emerito di Storia e Critica del Film nell’Università di Roma “La Sapienza”, saggista, autore di numerose pubblicazioni, curioso nei diversi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ambiti  della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espressione creativa umana,  Mario Verdone è stato uno dei Soci fondatori della nostra Asso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ciazione.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Per mantenere saldo il legame con </w:t>
      </w: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i  territori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d’origine.</w:t>
      </w: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Relatore della serata sarà lo stesso curatore degli atti, Stefano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Moscadelli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professore ordinario di Archivistica, Bibliografia e Biblioteconomia nel Dipartimento di Scienze Storiche e dei Beni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Culturali  dell’Università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di Siena.</w:t>
      </w: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chiusura dei lavori,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 prossimità delle celebrazioni natalizie, avrà luogo il tradizionale scambio degli auguri, all’insegna dei classici dolci senesi e vini del Chianti. Come di consueto saremo ospiti nell’Oratorio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dell’ l’Arciconfraternita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di Santa Caterina da Siena,  cui v</w:t>
      </w:r>
      <w:r>
        <w:rPr>
          <w:rFonts w:ascii="Arial" w:eastAsia="Arial" w:hAnsi="Arial" w:cs="Arial"/>
          <w:color w:val="000000"/>
          <w:sz w:val="24"/>
          <w:szCs w:val="24"/>
        </w:rPr>
        <w:t>a il nostro ringraziamento.</w:t>
      </w: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Certo di vedervi numerosi, invio cari saluti.</w:t>
      </w: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PRESIDENTE</w:t>
      </w: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F.to Dott. Luca Verdone</w:t>
      </w: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D2786" w:rsidRDefault="00BD2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D2786" w:rsidRDefault="00771DAA">
      <w:pPr>
        <w:pBdr>
          <w:top w:val="nil"/>
          <w:left w:val="nil"/>
          <w:bottom w:val="nil"/>
          <w:right w:val="nil"/>
          <w:between w:val="nil"/>
        </w:pBdr>
        <w:tabs>
          <w:tab w:val="left" w:pos="87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</w:p>
    <w:sectPr w:rsidR="00BD278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E1AA6"/>
    <w:multiLevelType w:val="multilevel"/>
    <w:tmpl w:val="F1C25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86"/>
    <w:rsid w:val="00771DAA"/>
    <w:rsid w:val="00B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8489E-4F5A-4F2F-B042-B962B60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Luberti</dc:creator>
  <cp:lastModifiedBy>Lucilla Luberti</cp:lastModifiedBy>
  <cp:revision>2</cp:revision>
  <dcterms:created xsi:type="dcterms:W3CDTF">2019-11-29T15:32:00Z</dcterms:created>
  <dcterms:modified xsi:type="dcterms:W3CDTF">2019-11-29T15:32:00Z</dcterms:modified>
</cp:coreProperties>
</file>